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113" w:type="dxa"/>
        </w:tblCellMar>
        <w:tblLook w:val="01E0" w:firstRow="1" w:lastRow="1" w:firstColumn="1" w:lastColumn="1" w:noHBand="0" w:noVBand="0"/>
      </w:tblPr>
      <w:tblGrid>
        <w:gridCol w:w="2789"/>
        <w:gridCol w:w="6987"/>
      </w:tblGrid>
      <w:tr w:rsidR="00D139CF" w:rsidRPr="00D53434" w14:paraId="240C061B" w14:textId="77777777" w:rsidTr="00CB363F">
        <w:trPr>
          <w:trHeight w:val="246"/>
        </w:trPr>
        <w:tc>
          <w:tcPr>
            <w:tcW w:w="2789" w:type="dxa"/>
          </w:tcPr>
          <w:p w14:paraId="10CE83AF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Modulnummer</w:t>
            </w:r>
          </w:p>
        </w:tc>
        <w:tc>
          <w:tcPr>
            <w:tcW w:w="6987" w:type="dxa"/>
          </w:tcPr>
          <w:p w14:paraId="5D9E7C1B" w14:textId="658A6FB1" w:rsidR="00D139CF" w:rsidRPr="00D53434" w:rsidRDefault="00F6407E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136001-006 (Version 0</w:t>
            </w:r>
            <w:r w:rsidR="00FE5938">
              <w:rPr>
                <w:rFonts w:ascii="Roboto" w:hAnsi="Roboto" w:cs="Arial"/>
                <w:sz w:val="20"/>
                <w:szCs w:val="20"/>
              </w:rPr>
              <w:t>3</w:t>
            </w:r>
            <w:r>
              <w:rPr>
                <w:rFonts w:ascii="Roboto" w:hAnsi="Roboto" w:cs="Arial"/>
                <w:sz w:val="20"/>
                <w:szCs w:val="20"/>
              </w:rPr>
              <w:t>)</w:t>
            </w:r>
          </w:p>
        </w:tc>
      </w:tr>
      <w:tr w:rsidR="00D139CF" w:rsidRPr="00D53434" w14:paraId="57662B59" w14:textId="77777777" w:rsidTr="00CB363F">
        <w:tc>
          <w:tcPr>
            <w:tcW w:w="2789" w:type="dxa"/>
          </w:tcPr>
          <w:p w14:paraId="7C52FBAB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Modulname</w:t>
            </w:r>
          </w:p>
        </w:tc>
        <w:tc>
          <w:tcPr>
            <w:tcW w:w="6987" w:type="dxa"/>
          </w:tcPr>
          <w:p w14:paraId="168DC25D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Englisch in Studien- und Fachkommunikation V (Niveau C1)</w:t>
            </w:r>
          </w:p>
        </w:tc>
      </w:tr>
      <w:tr w:rsidR="00D139CF" w:rsidRPr="00D53434" w14:paraId="004C0C08" w14:textId="77777777" w:rsidTr="00CB363F">
        <w:tc>
          <w:tcPr>
            <w:tcW w:w="2789" w:type="dxa"/>
          </w:tcPr>
          <w:p w14:paraId="0599CCB4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Modulverantwortlich</w:t>
            </w:r>
          </w:p>
        </w:tc>
        <w:tc>
          <w:tcPr>
            <w:tcW w:w="6987" w:type="dxa"/>
          </w:tcPr>
          <w:p w14:paraId="784EC0EC" w14:textId="77777777" w:rsidR="00D139CF" w:rsidRPr="00D53434" w:rsidRDefault="00D139CF" w:rsidP="000D4B58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Fachgruppenleiter Englisch des Zentrums für Fremdsprachen</w:t>
            </w:r>
          </w:p>
        </w:tc>
      </w:tr>
      <w:tr w:rsidR="00D139CF" w:rsidRPr="00D53434" w14:paraId="6B39F20C" w14:textId="77777777" w:rsidTr="00CB363F">
        <w:trPr>
          <w:trHeight w:val="1417"/>
        </w:trPr>
        <w:tc>
          <w:tcPr>
            <w:tcW w:w="2789" w:type="dxa"/>
          </w:tcPr>
          <w:p w14:paraId="007650C6" w14:textId="77777777" w:rsidR="00D139CF" w:rsidRPr="00D53434" w:rsidRDefault="00D139CF" w:rsidP="009916F0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Inhalte und Qualifikationsziele</w:t>
            </w:r>
          </w:p>
        </w:tc>
        <w:tc>
          <w:tcPr>
            <w:tcW w:w="6987" w:type="dxa"/>
          </w:tcPr>
          <w:p w14:paraId="56056271" w14:textId="656BE0C1" w:rsidR="00D139CF" w:rsidRPr="00D53434" w:rsidRDefault="00D139CF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  <w:u w:val="single"/>
              </w:rPr>
              <w:t>Inhalte</w:t>
            </w:r>
            <w:r w:rsidRPr="00D66F1B">
              <w:rPr>
                <w:rFonts w:ascii="Roboto" w:hAnsi="Roboto" w:cs="Arial"/>
                <w:sz w:val="20"/>
                <w:szCs w:val="20"/>
              </w:rPr>
              <w:t>: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Vermittlung erweiterter Kenntnisse und Fertigkeiten in der wissenschaftlich-fachsprachlichen Anwendung der englischen Sprache mit Fokus auf den linguistisch-stilistischen Anforderungen einer fachsprachlichen Arbeitsumgebung;</w:t>
            </w:r>
          </w:p>
          <w:p w14:paraId="279E7F34" w14:textId="2F4BEC8E" w:rsidR="00D139CF" w:rsidRPr="00D53434" w:rsidRDefault="00D139CF" w:rsidP="009916F0">
            <w:pPr>
              <w:jc w:val="both"/>
              <w:rPr>
                <w:rFonts w:ascii="Roboto" w:hAnsi="Roboto" w:cs="Arial"/>
                <w:sz w:val="20"/>
                <w:szCs w:val="20"/>
                <w:u w:val="single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Die Ausbildung orientiert sich an der Sprachkompetenzstufe C1 des Gemeinsamen Europäischen Referenzrahmens für Sprachen (GER) und beinhaltet eine fachsprachliche Komponente.</w:t>
            </w:r>
          </w:p>
          <w:p w14:paraId="0682A724" w14:textId="77777777" w:rsidR="00D139CF" w:rsidRPr="00D53434" w:rsidRDefault="00D139CF" w:rsidP="005C6427">
            <w:pPr>
              <w:jc w:val="both"/>
              <w:rPr>
                <w:rFonts w:ascii="Roboto" w:hAnsi="Roboto" w:cs="Arial"/>
                <w:sz w:val="20"/>
                <w:szCs w:val="20"/>
                <w:u w:val="single"/>
              </w:rPr>
            </w:pPr>
          </w:p>
          <w:p w14:paraId="5D52BADC" w14:textId="77777777" w:rsidR="00D139CF" w:rsidRPr="00D53434" w:rsidRDefault="00D139CF" w:rsidP="005C642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  <w:u w:val="single"/>
              </w:rPr>
              <w:t>Qualifikationsziele</w:t>
            </w:r>
            <w:r w:rsidRPr="00D66F1B">
              <w:rPr>
                <w:rFonts w:ascii="Roboto" w:hAnsi="Roboto" w:cs="Arial"/>
                <w:sz w:val="20"/>
                <w:szCs w:val="20"/>
              </w:rPr>
              <w:t>: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Professionalisierung im Umgang mit Englisch als Wissenschaftssprache; Training und Erweiterung der kommunikativen und interaktiven Fertigkeiten; Sicherheit bei Präsentationen unter Einhaltung formaler Kriterien; Erreichen einer stilistischen Variationsbreite im mündlichen und schriftlichen Ausdruck;</w:t>
            </w:r>
          </w:p>
          <w:p w14:paraId="49D77F42" w14:textId="77777777" w:rsidR="00D139CF" w:rsidRPr="00D53434" w:rsidRDefault="00D139CF" w:rsidP="005C642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Der Abschluss des Moduls entspricht der Sprachkompetenzstufe C1 des Gemeinsamen Europäischen Referenzrahmens für Sprachen (GER) mit fachsprachlicher Orientierung.</w:t>
            </w:r>
          </w:p>
        </w:tc>
      </w:tr>
      <w:tr w:rsidR="00D139CF" w:rsidRPr="00CB363F" w14:paraId="032A6F33" w14:textId="77777777" w:rsidTr="00CB363F">
        <w:tc>
          <w:tcPr>
            <w:tcW w:w="2789" w:type="dxa"/>
          </w:tcPr>
          <w:p w14:paraId="2907A5DB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Lehrformen</w:t>
            </w:r>
          </w:p>
        </w:tc>
        <w:tc>
          <w:tcPr>
            <w:tcW w:w="6987" w:type="dxa"/>
          </w:tcPr>
          <w:p w14:paraId="257280D3" w14:textId="77777777" w:rsidR="00D139CF" w:rsidRPr="00D53434" w:rsidRDefault="00D139CF" w:rsidP="009916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34C4F652" w14:textId="3AE68607" w:rsidR="00D139CF" w:rsidRPr="00D53434" w:rsidRDefault="00D139CF" w:rsidP="00D66F1B">
            <w:pPr>
              <w:pStyle w:val="Textkrper"/>
              <w:numPr>
                <w:ilvl w:val="0"/>
                <w:numId w:val="3"/>
              </w:numPr>
              <w:tabs>
                <w:tab w:val="num" w:pos="509"/>
              </w:tabs>
              <w:ind w:left="510" w:hanging="425"/>
              <w:jc w:val="both"/>
              <w:rPr>
                <w:rFonts w:ascii="Roboto" w:hAnsi="Roboto" w:cs="Arial"/>
                <w:sz w:val="20"/>
                <w:lang w:val="en-GB"/>
              </w:rPr>
            </w:pPr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Ü: </w:t>
            </w:r>
            <w:proofErr w:type="spellStart"/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>Kurs</w:t>
            </w:r>
            <w:proofErr w:type="spellEnd"/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 4</w:t>
            </w:r>
            <w:r w:rsidR="00FE5938"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 </w:t>
            </w:r>
            <w:r w:rsidR="00FE5938">
              <w:rPr>
                <w:rFonts w:ascii="Roboto" w:hAnsi="Roboto" w:cs="Arial"/>
                <w:sz w:val="20"/>
                <w:u w:val="none"/>
                <w:lang w:val="en-US"/>
              </w:rPr>
              <w:t>Academic</w:t>
            </w:r>
            <w:r w:rsidR="009E7534"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 Writing and Speaking </w:t>
            </w:r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>(4 LVS)</w:t>
            </w:r>
          </w:p>
        </w:tc>
      </w:tr>
      <w:tr w:rsidR="00D139CF" w:rsidRPr="00D53434" w14:paraId="11B36DAB" w14:textId="77777777" w:rsidTr="00CB363F">
        <w:tc>
          <w:tcPr>
            <w:tcW w:w="2789" w:type="dxa"/>
          </w:tcPr>
          <w:p w14:paraId="0DF8AEFA" w14:textId="77777777" w:rsidR="00D139CF" w:rsidRPr="00D53434" w:rsidRDefault="00D139CF" w:rsidP="0088404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Voraussetzungen für die Teilnahme</w:t>
            </w:r>
            <w:r w:rsidR="007C4CC2"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987" w:type="dxa"/>
          </w:tcPr>
          <w:p w14:paraId="53A590DE" w14:textId="7C650AD5" w:rsidR="00D139CF" w:rsidRPr="00D53434" w:rsidRDefault="00D139CF" w:rsidP="0087133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Abschluss des Moduls Englisch in Studien- und Fachkommunikation II (Niveau B2) oder Einstufungstest (Qualifizierungsempfehlung)</w:t>
            </w:r>
          </w:p>
        </w:tc>
      </w:tr>
      <w:tr w:rsidR="00D139CF" w:rsidRPr="00D53434" w14:paraId="25BF99D0" w14:textId="77777777" w:rsidTr="00CB363F">
        <w:tc>
          <w:tcPr>
            <w:tcW w:w="2789" w:type="dxa"/>
          </w:tcPr>
          <w:p w14:paraId="2B82E482" w14:textId="77777777" w:rsidR="00D139CF" w:rsidRPr="00D53434" w:rsidRDefault="00D139CF" w:rsidP="009916F0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Verwendbarkeit des Moduls</w:t>
            </w:r>
          </w:p>
        </w:tc>
        <w:tc>
          <w:tcPr>
            <w:tcW w:w="6987" w:type="dxa"/>
          </w:tcPr>
          <w:p w14:paraId="57850938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D139CF" w:rsidRPr="00D53434" w14:paraId="7593D942" w14:textId="77777777" w:rsidTr="00CB363F">
        <w:tc>
          <w:tcPr>
            <w:tcW w:w="2789" w:type="dxa"/>
          </w:tcPr>
          <w:p w14:paraId="427C8CB1" w14:textId="77777777" w:rsidR="00D139CF" w:rsidRPr="00D53434" w:rsidRDefault="00D139CF" w:rsidP="009916F0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987" w:type="dxa"/>
          </w:tcPr>
          <w:p w14:paraId="3F2E2AC2" w14:textId="223AA324" w:rsidR="00D139CF" w:rsidRPr="00D53434" w:rsidRDefault="00D139CF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Die erfolgreiche Ablegung der Modulprüfung </w:t>
            </w:r>
            <w:r w:rsidR="000A2554">
              <w:rPr>
                <w:rFonts w:ascii="Roboto" w:hAnsi="Roboto" w:cs="Arial"/>
                <w:sz w:val="20"/>
                <w:szCs w:val="20"/>
              </w:rPr>
              <w:t>ist</w:t>
            </w:r>
            <w:r w:rsidR="000A2554" w:rsidRPr="00D53434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D53434">
              <w:rPr>
                <w:rFonts w:ascii="Roboto" w:hAnsi="Roboto" w:cs="Arial"/>
                <w:sz w:val="20"/>
                <w:szCs w:val="20"/>
              </w:rPr>
              <w:t>Voraussetzung für die Vergabe von Leistungspunkten.</w:t>
            </w:r>
          </w:p>
          <w:p w14:paraId="36946282" w14:textId="230C7797" w:rsidR="00D139CF" w:rsidRPr="00D53434" w:rsidRDefault="00D139CF" w:rsidP="007C22E2">
            <w:pPr>
              <w:pStyle w:val="Textkrper"/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D139CF" w:rsidRPr="00D53434" w14:paraId="5CEDBB15" w14:textId="77777777" w:rsidTr="00CB363F">
        <w:tc>
          <w:tcPr>
            <w:tcW w:w="2789" w:type="dxa"/>
          </w:tcPr>
          <w:p w14:paraId="4402B67B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Modulprüfung</w:t>
            </w:r>
          </w:p>
          <w:p w14:paraId="371F701D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6987" w:type="dxa"/>
            <w:vAlign w:val="bottom"/>
          </w:tcPr>
          <w:p w14:paraId="4C1CE3CC" w14:textId="4B5D868A" w:rsidR="00D139CF" w:rsidRPr="00D53434" w:rsidRDefault="00D139CF" w:rsidP="009916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Die Modulprüfung besteht aus </w:t>
            </w:r>
            <w:r w:rsidR="00AB71F9">
              <w:rPr>
                <w:rFonts w:ascii="Roboto" w:hAnsi="Roboto" w:cs="Arial"/>
                <w:sz w:val="20"/>
                <w:szCs w:val="20"/>
              </w:rPr>
              <w:t>zwei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Prüfungsleistung</w:t>
            </w:r>
            <w:r w:rsidR="00E506E5">
              <w:rPr>
                <w:rFonts w:ascii="Roboto" w:hAnsi="Roboto" w:cs="Arial"/>
                <w:sz w:val="20"/>
                <w:szCs w:val="20"/>
              </w:rPr>
              <w:t>en</w:t>
            </w:r>
            <w:r w:rsidR="00982E64">
              <w:rPr>
                <w:rFonts w:ascii="Roboto" w:hAnsi="Roboto" w:cs="Arial"/>
                <w:sz w:val="20"/>
                <w:szCs w:val="20"/>
              </w:rPr>
              <w:t>. Im Einzelnen sind folgende Prüfungsleistungen zu erbringen:</w:t>
            </w:r>
          </w:p>
          <w:p w14:paraId="6DDA0902" w14:textId="5609A151" w:rsidR="007A243B" w:rsidRPr="00D53434" w:rsidRDefault="007A243B" w:rsidP="007A243B">
            <w:pPr>
              <w:keepNext/>
              <w:keepLines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Anrechenbare Studienleistung</w:t>
            </w:r>
            <w:r>
              <w:rPr>
                <w:rFonts w:ascii="Roboto" w:hAnsi="Roboto" w:cs="Arial"/>
                <w:sz w:val="20"/>
                <w:szCs w:val="20"/>
              </w:rPr>
              <w:t>en</w:t>
            </w:r>
            <w:r w:rsidRPr="00D53434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69C5761C" w14:textId="4BAD5E57" w:rsidR="007C22E2" w:rsidRDefault="000A2554" w:rsidP="00D66F1B">
            <w:pPr>
              <w:pStyle w:val="Textkrper"/>
              <w:numPr>
                <w:ilvl w:val="0"/>
                <w:numId w:val="3"/>
              </w:numPr>
              <w:tabs>
                <w:tab w:val="num" w:pos="509"/>
              </w:tabs>
              <w:ind w:left="510" w:hanging="425"/>
              <w:jc w:val="both"/>
              <w:rPr>
                <w:rFonts w:ascii="Roboto" w:hAnsi="Roboto" w:cs="Arial"/>
                <w:sz w:val="20"/>
                <w:u w:val="none"/>
              </w:rPr>
            </w:pPr>
            <w:r>
              <w:rPr>
                <w:rFonts w:ascii="Roboto" w:hAnsi="Roboto" w:cs="Arial"/>
                <w:sz w:val="20"/>
                <w:u w:val="none"/>
              </w:rPr>
              <w:t xml:space="preserve">schriftliche </w:t>
            </w:r>
            <w:r w:rsidR="007C22E2">
              <w:rPr>
                <w:rFonts w:ascii="Roboto" w:hAnsi="Roboto" w:cs="Arial"/>
                <w:sz w:val="20"/>
                <w:u w:val="none"/>
              </w:rPr>
              <w:t>Ausarbeitung „Academic Paper“ (Umfang</w:t>
            </w:r>
            <w:r w:rsidR="002827DE">
              <w:rPr>
                <w:rFonts w:ascii="Roboto" w:hAnsi="Roboto" w:cs="Arial"/>
                <w:sz w:val="20"/>
                <w:u w:val="none"/>
              </w:rPr>
              <w:t>: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 1</w:t>
            </w:r>
            <w:r w:rsidR="005D4867">
              <w:rPr>
                <w:rFonts w:ascii="Roboto" w:hAnsi="Roboto" w:cs="Arial"/>
                <w:sz w:val="20"/>
                <w:u w:val="none"/>
              </w:rPr>
              <w:t>.000 bis 1.5</w:t>
            </w:r>
            <w:r w:rsidR="007C22E2">
              <w:rPr>
                <w:rFonts w:ascii="Roboto" w:hAnsi="Roboto" w:cs="Arial"/>
                <w:sz w:val="20"/>
                <w:u w:val="none"/>
              </w:rPr>
              <w:t>00 Zeichen</w:t>
            </w:r>
            <w:r>
              <w:rPr>
                <w:rFonts w:ascii="Roboto" w:hAnsi="Roboto" w:cs="Arial"/>
                <w:sz w:val="20"/>
                <w:u w:val="none"/>
              </w:rPr>
              <w:t xml:space="preserve">, Bearbeitungszeit: </w:t>
            </w:r>
            <w:r w:rsidR="007923D3">
              <w:rPr>
                <w:rFonts w:ascii="Roboto" w:hAnsi="Roboto" w:cs="Arial"/>
                <w:sz w:val="20"/>
                <w:u w:val="none"/>
              </w:rPr>
              <w:t xml:space="preserve">3 </w:t>
            </w:r>
            <w:r>
              <w:rPr>
                <w:rFonts w:ascii="Roboto" w:hAnsi="Roboto" w:cs="Arial"/>
                <w:sz w:val="20"/>
                <w:u w:val="none"/>
              </w:rPr>
              <w:t>Wochen)</w:t>
            </w:r>
            <w:r w:rsidR="00AB71F9">
              <w:rPr>
                <w:rFonts w:ascii="Roboto" w:hAnsi="Roboto" w:cs="Arial"/>
                <w:sz w:val="20"/>
                <w:u w:val="none"/>
              </w:rPr>
              <w:t xml:space="preserve"> und </w:t>
            </w:r>
            <w:r w:rsidR="002827DE">
              <w:rPr>
                <w:rFonts w:ascii="Roboto" w:hAnsi="Roboto" w:cs="Arial"/>
                <w:sz w:val="20"/>
                <w:u w:val="none"/>
              </w:rPr>
              <w:t xml:space="preserve">anschließende </w:t>
            </w:r>
            <w:r w:rsidR="005D4867">
              <w:rPr>
                <w:rFonts w:ascii="Roboto" w:hAnsi="Roboto" w:cs="Arial"/>
                <w:sz w:val="20"/>
                <w:u w:val="none"/>
              </w:rPr>
              <w:t>3</w:t>
            </w:r>
            <w:r w:rsidR="00AB71F9">
              <w:rPr>
                <w:rFonts w:ascii="Roboto" w:hAnsi="Roboto" w:cs="Arial"/>
                <w:sz w:val="20"/>
                <w:u w:val="none"/>
              </w:rPr>
              <w:t>0-minütige mündliche Präsentation und Verteidigung zum Academic Paper</w:t>
            </w:r>
            <w:r w:rsidR="005D4867">
              <w:rPr>
                <w:rFonts w:ascii="Roboto" w:hAnsi="Roboto" w:cs="Arial"/>
                <w:sz w:val="20"/>
                <w:u w:val="none"/>
              </w:rPr>
              <w:t xml:space="preserve"> zu einem ausgewählten Thema der Übung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 (Prüfungsnummer</w:t>
            </w:r>
            <w:r w:rsidR="007923D3">
              <w:rPr>
                <w:rFonts w:ascii="Roboto" w:hAnsi="Roboto" w:cs="Arial"/>
                <w:sz w:val="20"/>
                <w:u w:val="none"/>
              </w:rPr>
              <w:t>: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 </w:t>
            </w:r>
            <w:r w:rsidR="009E0775">
              <w:rPr>
                <w:rFonts w:ascii="Roboto" w:hAnsi="Roboto" w:cs="Arial"/>
                <w:sz w:val="20"/>
                <w:u w:val="none"/>
              </w:rPr>
              <w:t>91220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) </w:t>
            </w:r>
          </w:p>
          <w:p w14:paraId="607D062B" w14:textId="550913DC" w:rsidR="00D139CF" w:rsidRPr="00D66F1B" w:rsidRDefault="00982E64" w:rsidP="00D66F1B">
            <w:pPr>
              <w:pStyle w:val="Textkrper"/>
              <w:numPr>
                <w:ilvl w:val="0"/>
                <w:numId w:val="3"/>
              </w:numPr>
              <w:tabs>
                <w:tab w:val="num" w:pos="509"/>
              </w:tabs>
              <w:ind w:left="510" w:hanging="425"/>
              <w:jc w:val="both"/>
              <w:rPr>
                <w:rFonts w:ascii="Roboto" w:hAnsi="Roboto" w:cs="Arial"/>
                <w:sz w:val="20"/>
                <w:u w:val="none"/>
              </w:rPr>
            </w:pPr>
            <w:r>
              <w:rPr>
                <w:rFonts w:ascii="Roboto" w:hAnsi="Roboto" w:cs="Arial"/>
                <w:sz w:val="20"/>
                <w:u w:val="none"/>
              </w:rPr>
              <w:t>m</w:t>
            </w:r>
            <w:r w:rsidR="00D139CF" w:rsidRPr="00D66F1B">
              <w:rPr>
                <w:rFonts w:ascii="Roboto" w:hAnsi="Roboto" w:cs="Arial"/>
                <w:sz w:val="20"/>
                <w:u w:val="none"/>
              </w:rPr>
              <w:t>ündliche Gruppen</w:t>
            </w:r>
            <w:r w:rsidR="007C22E2">
              <w:rPr>
                <w:rFonts w:ascii="Roboto" w:hAnsi="Roboto" w:cs="Arial"/>
                <w:sz w:val="20"/>
                <w:u w:val="none"/>
              </w:rPr>
              <w:t>diskussion</w:t>
            </w:r>
            <w:r w:rsidR="00D139CF" w:rsidRPr="00D66F1B">
              <w:rPr>
                <w:rFonts w:ascii="Roboto" w:hAnsi="Roboto" w:cs="Arial"/>
                <w:sz w:val="20"/>
                <w:u w:val="none"/>
              </w:rPr>
              <w:t xml:space="preserve"> </w:t>
            </w:r>
            <w:r w:rsidR="007C22E2">
              <w:rPr>
                <w:rFonts w:ascii="Roboto" w:hAnsi="Roboto" w:cs="Arial"/>
                <w:sz w:val="20"/>
                <w:u w:val="none"/>
              </w:rPr>
              <w:t>(</w:t>
            </w:r>
            <w:r w:rsidR="00E506E5">
              <w:rPr>
                <w:rFonts w:ascii="Roboto" w:hAnsi="Roboto" w:cs="Arial"/>
                <w:sz w:val="20"/>
                <w:u w:val="none"/>
              </w:rPr>
              <w:t>ca. 15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 </w:t>
            </w:r>
            <w:r w:rsidR="00E506E5">
              <w:rPr>
                <w:rFonts w:ascii="Roboto" w:hAnsi="Roboto" w:cs="Arial"/>
                <w:sz w:val="20"/>
                <w:u w:val="none"/>
              </w:rPr>
              <w:t>min. je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 Teilnehmer) </w:t>
            </w:r>
            <w:r w:rsidR="00D139CF" w:rsidRPr="00D66F1B">
              <w:rPr>
                <w:rFonts w:ascii="Roboto" w:hAnsi="Roboto" w:cs="Arial"/>
                <w:sz w:val="20"/>
                <w:u w:val="none"/>
              </w:rPr>
              <w:t>zu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r Übung </w:t>
            </w:r>
            <w:r w:rsidR="007C4CC2" w:rsidRPr="00D66F1B">
              <w:rPr>
                <w:rFonts w:ascii="Roboto" w:hAnsi="Roboto" w:cs="Arial"/>
                <w:sz w:val="20"/>
                <w:u w:val="none"/>
              </w:rPr>
              <w:t>(Prüfungsnummer</w:t>
            </w:r>
            <w:r w:rsidR="00B71779" w:rsidRPr="00D66F1B">
              <w:rPr>
                <w:rFonts w:ascii="Roboto" w:hAnsi="Roboto" w:cs="Arial"/>
                <w:sz w:val="20"/>
                <w:u w:val="none"/>
              </w:rPr>
              <w:t>: 91219</w:t>
            </w:r>
            <w:r w:rsidR="007C4CC2" w:rsidRPr="00D66F1B">
              <w:rPr>
                <w:rFonts w:ascii="Roboto" w:hAnsi="Roboto" w:cs="Arial"/>
                <w:sz w:val="20"/>
                <w:u w:val="none"/>
              </w:rPr>
              <w:t>)</w:t>
            </w:r>
            <w:r w:rsidR="007C22E2">
              <w:rPr>
                <w:rFonts w:ascii="Roboto" w:hAnsi="Roboto" w:cs="Arial"/>
                <w:sz w:val="20"/>
                <w:u w:val="none"/>
              </w:rPr>
              <w:t xml:space="preserve"> </w:t>
            </w:r>
          </w:p>
          <w:p w14:paraId="37629B54" w14:textId="0D175F7C" w:rsidR="00D139CF" w:rsidRPr="00D53434" w:rsidRDefault="007C4CC2" w:rsidP="007C39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Die Studienleistung wird</w:t>
            </w:r>
            <w:r w:rsidR="00D139CF" w:rsidRPr="00D53434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0A2554">
              <w:rPr>
                <w:rFonts w:ascii="Roboto" w:hAnsi="Roboto" w:cs="Arial"/>
                <w:sz w:val="20"/>
                <w:szCs w:val="20"/>
              </w:rPr>
              <w:t xml:space="preserve">jeweils </w:t>
            </w:r>
            <w:r w:rsidR="00D139CF" w:rsidRPr="00D53434">
              <w:rPr>
                <w:rFonts w:ascii="Roboto" w:hAnsi="Roboto" w:cs="Arial"/>
                <w:sz w:val="20"/>
                <w:szCs w:val="20"/>
              </w:rPr>
              <w:t>angerechnet, wenn die Note der Studienleistung mindestens „ausreichend“ ist.</w:t>
            </w:r>
          </w:p>
        </w:tc>
      </w:tr>
      <w:tr w:rsidR="00D139CF" w:rsidRPr="00D53434" w14:paraId="4D7B30F5" w14:textId="77777777" w:rsidTr="00CB363F">
        <w:tc>
          <w:tcPr>
            <w:tcW w:w="2789" w:type="dxa"/>
          </w:tcPr>
          <w:p w14:paraId="272EFF1B" w14:textId="77777777" w:rsidR="00D139CF" w:rsidRPr="00D53434" w:rsidRDefault="00D139CF" w:rsidP="009916F0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Leistungspunkte und Noten</w:t>
            </w:r>
          </w:p>
        </w:tc>
        <w:tc>
          <w:tcPr>
            <w:tcW w:w="6987" w:type="dxa"/>
          </w:tcPr>
          <w:p w14:paraId="50FD668E" w14:textId="77777777" w:rsidR="00D139CF" w:rsidRPr="00D53434" w:rsidRDefault="00D139CF" w:rsidP="009916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F6407E">
              <w:rPr>
                <w:rFonts w:ascii="Roboto" w:hAnsi="Roboto" w:cs="Arial"/>
                <w:bCs/>
                <w:sz w:val="20"/>
                <w:szCs w:val="20"/>
              </w:rPr>
              <w:t>5</w:t>
            </w:r>
            <w:r w:rsidRPr="00D53434">
              <w:rPr>
                <w:rFonts w:ascii="Roboto" w:hAnsi="Roboto" w:cs="Arial"/>
                <w:bCs/>
                <w:sz w:val="20"/>
                <w:szCs w:val="20"/>
              </w:rPr>
              <w:t xml:space="preserve"> Leistungspunkte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erworben.</w:t>
            </w:r>
          </w:p>
          <w:p w14:paraId="34B26334" w14:textId="41F641BC" w:rsidR="00D139CF" w:rsidRDefault="00D139CF" w:rsidP="007C39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Die Bewertung der Prüfungsleistung</w:t>
            </w:r>
            <w:r w:rsidR="00982E64">
              <w:rPr>
                <w:rFonts w:ascii="Roboto" w:hAnsi="Roboto" w:cs="Arial"/>
                <w:sz w:val="20"/>
                <w:szCs w:val="20"/>
              </w:rPr>
              <w:t>en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und die Bildung der Modulnote sind in § 10 der Prüfungsordnung geregelt. </w:t>
            </w:r>
          </w:p>
          <w:p w14:paraId="59944B26" w14:textId="77777777" w:rsidR="000A2554" w:rsidRDefault="000A2554" w:rsidP="007C39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Prüfungsleistungen:</w:t>
            </w:r>
          </w:p>
          <w:p w14:paraId="48B06985" w14:textId="77777777" w:rsidR="000A2554" w:rsidRDefault="000A2554" w:rsidP="007C39F0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Anrechenbare Studienleistungen:</w:t>
            </w:r>
          </w:p>
          <w:p w14:paraId="64FC9701" w14:textId="6E79AFCC" w:rsidR="000A2554" w:rsidRDefault="000A2554" w:rsidP="000A2554">
            <w:pPr>
              <w:pStyle w:val="Textkrper"/>
              <w:numPr>
                <w:ilvl w:val="0"/>
                <w:numId w:val="3"/>
              </w:numPr>
              <w:tabs>
                <w:tab w:val="num" w:pos="509"/>
              </w:tabs>
              <w:ind w:left="510" w:hanging="425"/>
              <w:jc w:val="both"/>
              <w:rPr>
                <w:rFonts w:ascii="Roboto" w:hAnsi="Roboto" w:cs="Arial"/>
                <w:sz w:val="20"/>
                <w:u w:val="none"/>
              </w:rPr>
            </w:pPr>
            <w:r>
              <w:rPr>
                <w:rFonts w:ascii="Roboto" w:hAnsi="Roboto" w:cs="Arial"/>
                <w:sz w:val="20"/>
                <w:u w:val="none"/>
              </w:rPr>
              <w:t>schriftliche Ausarbeitung „Academic Paper“ und anschließende mündliche Präsentation und Verteidigung zum Academic Paper zu einem ausgewählten Thema der Übung, Gewichtung 1</w:t>
            </w:r>
          </w:p>
          <w:p w14:paraId="245434D2" w14:textId="3DB3B116" w:rsidR="000A2554" w:rsidRPr="007923D3" w:rsidRDefault="000A2554" w:rsidP="007923D3">
            <w:pPr>
              <w:pStyle w:val="Textkrper"/>
              <w:numPr>
                <w:ilvl w:val="0"/>
                <w:numId w:val="3"/>
              </w:numPr>
              <w:tabs>
                <w:tab w:val="num" w:pos="509"/>
              </w:tabs>
              <w:ind w:left="510" w:hanging="425"/>
              <w:jc w:val="both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  <w:u w:val="none"/>
              </w:rPr>
              <w:t>m</w:t>
            </w:r>
            <w:r w:rsidRPr="00D66F1B">
              <w:rPr>
                <w:rFonts w:ascii="Roboto" w:hAnsi="Roboto" w:cs="Arial"/>
                <w:sz w:val="20"/>
                <w:u w:val="none"/>
              </w:rPr>
              <w:t>ündliche Gruppen</w:t>
            </w:r>
            <w:r>
              <w:rPr>
                <w:rFonts w:ascii="Roboto" w:hAnsi="Roboto" w:cs="Arial"/>
                <w:sz w:val="20"/>
                <w:u w:val="none"/>
              </w:rPr>
              <w:t>diskussion</w:t>
            </w:r>
            <w:r w:rsidRPr="00D66F1B">
              <w:rPr>
                <w:rFonts w:ascii="Roboto" w:hAnsi="Roboto" w:cs="Arial"/>
                <w:sz w:val="20"/>
                <w:u w:val="none"/>
              </w:rPr>
              <w:t xml:space="preserve"> zu</w:t>
            </w:r>
            <w:r>
              <w:rPr>
                <w:rFonts w:ascii="Roboto" w:hAnsi="Roboto" w:cs="Arial"/>
                <w:sz w:val="20"/>
                <w:u w:val="none"/>
              </w:rPr>
              <w:t>r Übung, Gewichtung 1</w:t>
            </w:r>
          </w:p>
        </w:tc>
      </w:tr>
      <w:tr w:rsidR="00D139CF" w:rsidRPr="00D53434" w14:paraId="61807441" w14:textId="77777777" w:rsidTr="00CB363F">
        <w:tc>
          <w:tcPr>
            <w:tcW w:w="2789" w:type="dxa"/>
          </w:tcPr>
          <w:p w14:paraId="0A120A96" w14:textId="77777777" w:rsidR="00D139CF" w:rsidRPr="00D53434" w:rsidRDefault="00D139CF" w:rsidP="009916F0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Häufigkeit des Angebots</w:t>
            </w:r>
          </w:p>
        </w:tc>
        <w:tc>
          <w:tcPr>
            <w:tcW w:w="6987" w:type="dxa"/>
          </w:tcPr>
          <w:p w14:paraId="712CDF53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  <w:r w:rsidRPr="00D53434" w:rsidDel="001D1A11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D139CF" w:rsidRPr="00D53434" w14:paraId="5C52819F" w14:textId="77777777" w:rsidTr="00CB363F">
        <w:tc>
          <w:tcPr>
            <w:tcW w:w="2789" w:type="dxa"/>
          </w:tcPr>
          <w:p w14:paraId="17F8BA42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Arbeitsaufwand</w:t>
            </w:r>
          </w:p>
          <w:p w14:paraId="3C0E24E2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6987" w:type="dxa"/>
          </w:tcPr>
          <w:p w14:paraId="05A9C0B5" w14:textId="77777777" w:rsidR="00D139CF" w:rsidRPr="00D53434" w:rsidRDefault="00D139CF" w:rsidP="007C4CC2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7C4CC2" w:rsidRPr="00D53434">
              <w:rPr>
                <w:rFonts w:ascii="Roboto" w:hAnsi="Roboto" w:cs="Arial"/>
                <w:sz w:val="20"/>
                <w:szCs w:val="20"/>
              </w:rPr>
              <w:t>enten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F6407E">
              <w:rPr>
                <w:rFonts w:ascii="Roboto" w:hAnsi="Roboto" w:cs="Arial"/>
                <w:sz w:val="20"/>
                <w:szCs w:val="20"/>
              </w:rPr>
              <w:t>150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F6407E">
              <w:rPr>
                <w:rFonts w:ascii="Roboto" w:hAnsi="Roboto" w:cs="Arial"/>
                <w:sz w:val="20"/>
                <w:szCs w:val="20"/>
              </w:rPr>
              <w:t>90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D139CF" w:rsidRPr="00D53434" w14:paraId="3D63941A" w14:textId="77777777" w:rsidTr="00CB363F">
        <w:tc>
          <w:tcPr>
            <w:tcW w:w="2789" w:type="dxa"/>
          </w:tcPr>
          <w:p w14:paraId="64438E7F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Dauer des Moduls</w:t>
            </w:r>
          </w:p>
        </w:tc>
        <w:tc>
          <w:tcPr>
            <w:tcW w:w="6987" w:type="dxa"/>
          </w:tcPr>
          <w:p w14:paraId="0EBE80E5" w14:textId="77777777" w:rsidR="00D139CF" w:rsidRPr="00D53434" w:rsidRDefault="00D139CF" w:rsidP="009916F0">
            <w:pPr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30358B27" w14:textId="77777777" w:rsidR="00D139CF" w:rsidRPr="00F74268" w:rsidRDefault="00D139CF">
      <w:pPr>
        <w:rPr>
          <w:rFonts w:cs="Times New Roman"/>
          <w:sz w:val="2"/>
          <w:szCs w:val="2"/>
        </w:rPr>
      </w:pPr>
    </w:p>
    <w:sectPr w:rsidR="00D139CF" w:rsidRPr="00F74268" w:rsidSect="00D66F1B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7AA"/>
    <w:multiLevelType w:val="hybridMultilevel"/>
    <w:tmpl w:val="C8C48178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A10FD7"/>
    <w:multiLevelType w:val="hybridMultilevel"/>
    <w:tmpl w:val="EA48737A"/>
    <w:lvl w:ilvl="0" w:tplc="9D8C7AD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4735"/>
    <w:multiLevelType w:val="hybridMultilevel"/>
    <w:tmpl w:val="1BB8E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revisionView w:formatting="0"/>
  <w:trackRevision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5A"/>
    <w:rsid w:val="000305EC"/>
    <w:rsid w:val="00074180"/>
    <w:rsid w:val="000A2554"/>
    <w:rsid w:val="000D4B58"/>
    <w:rsid w:val="00103064"/>
    <w:rsid w:val="001838BB"/>
    <w:rsid w:val="00193990"/>
    <w:rsid w:val="001B62F3"/>
    <w:rsid w:val="001B6ECC"/>
    <w:rsid w:val="001D1A11"/>
    <w:rsid w:val="001D54D0"/>
    <w:rsid w:val="001E2C63"/>
    <w:rsid w:val="001F77FA"/>
    <w:rsid w:val="00235063"/>
    <w:rsid w:val="00246654"/>
    <w:rsid w:val="0026064E"/>
    <w:rsid w:val="002827DE"/>
    <w:rsid w:val="002916FF"/>
    <w:rsid w:val="002A57BF"/>
    <w:rsid w:val="0033071C"/>
    <w:rsid w:val="00333FD1"/>
    <w:rsid w:val="00385A6E"/>
    <w:rsid w:val="003E7BEF"/>
    <w:rsid w:val="003F6989"/>
    <w:rsid w:val="00403371"/>
    <w:rsid w:val="00405781"/>
    <w:rsid w:val="00422E9F"/>
    <w:rsid w:val="0045053D"/>
    <w:rsid w:val="004674D8"/>
    <w:rsid w:val="004871E6"/>
    <w:rsid w:val="004F7488"/>
    <w:rsid w:val="005053F3"/>
    <w:rsid w:val="0053267A"/>
    <w:rsid w:val="0053311A"/>
    <w:rsid w:val="00575128"/>
    <w:rsid w:val="00581C6B"/>
    <w:rsid w:val="005900EA"/>
    <w:rsid w:val="005B4F06"/>
    <w:rsid w:val="005C6427"/>
    <w:rsid w:val="005D4867"/>
    <w:rsid w:val="005D7AA4"/>
    <w:rsid w:val="00683878"/>
    <w:rsid w:val="006B3C12"/>
    <w:rsid w:val="00737D61"/>
    <w:rsid w:val="007923D3"/>
    <w:rsid w:val="007A243B"/>
    <w:rsid w:val="007B7312"/>
    <w:rsid w:val="007C22E2"/>
    <w:rsid w:val="007C39F0"/>
    <w:rsid w:val="007C4CC2"/>
    <w:rsid w:val="007D30FE"/>
    <w:rsid w:val="007E1A2C"/>
    <w:rsid w:val="00871339"/>
    <w:rsid w:val="0088404C"/>
    <w:rsid w:val="008A6907"/>
    <w:rsid w:val="00916CA2"/>
    <w:rsid w:val="00922E28"/>
    <w:rsid w:val="00923ECC"/>
    <w:rsid w:val="0096338F"/>
    <w:rsid w:val="00982E64"/>
    <w:rsid w:val="009916F0"/>
    <w:rsid w:val="009B6791"/>
    <w:rsid w:val="009E0775"/>
    <w:rsid w:val="009E7534"/>
    <w:rsid w:val="00A03560"/>
    <w:rsid w:val="00A14084"/>
    <w:rsid w:val="00A64351"/>
    <w:rsid w:val="00AA0BF9"/>
    <w:rsid w:val="00AB71F9"/>
    <w:rsid w:val="00AC4A6A"/>
    <w:rsid w:val="00B71779"/>
    <w:rsid w:val="00BB5EC0"/>
    <w:rsid w:val="00C6609D"/>
    <w:rsid w:val="00CB363F"/>
    <w:rsid w:val="00CD105A"/>
    <w:rsid w:val="00D113A4"/>
    <w:rsid w:val="00D139CF"/>
    <w:rsid w:val="00D21439"/>
    <w:rsid w:val="00D47686"/>
    <w:rsid w:val="00D53434"/>
    <w:rsid w:val="00D61D32"/>
    <w:rsid w:val="00D63CD7"/>
    <w:rsid w:val="00D66F1B"/>
    <w:rsid w:val="00D90FF1"/>
    <w:rsid w:val="00D937C5"/>
    <w:rsid w:val="00DF0D64"/>
    <w:rsid w:val="00E40B30"/>
    <w:rsid w:val="00E506E5"/>
    <w:rsid w:val="00E643F4"/>
    <w:rsid w:val="00E95FB7"/>
    <w:rsid w:val="00EC01A7"/>
    <w:rsid w:val="00F255F5"/>
    <w:rsid w:val="00F35F2E"/>
    <w:rsid w:val="00F609CC"/>
    <w:rsid w:val="00F6407E"/>
    <w:rsid w:val="00F74268"/>
    <w:rsid w:val="00F77DB4"/>
    <w:rsid w:val="00FA7BCF"/>
    <w:rsid w:val="00FC6A15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DF4B6"/>
  <w15:docId w15:val="{2D44C5DA-7FB2-47EE-8E27-A6C549E1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05A"/>
    <w:rPr>
      <w:rFonts w:ascii="Verdana" w:eastAsia="Times New Roman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505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F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F1B"/>
    <w:rPr>
      <w:rFonts w:ascii="Segoe UI" w:eastAsia="Times New Roman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D66F1B"/>
    <w:rPr>
      <w:rFonts w:ascii="Times New Roman" w:hAnsi="Times New Roman" w:cs="Times New Roman"/>
      <w:sz w:val="24"/>
      <w:szCs w:val="20"/>
      <w:u w:val="single"/>
    </w:rPr>
  </w:style>
  <w:style w:type="character" w:customStyle="1" w:styleId="TextkrperZchn">
    <w:name w:val="Textkörper Zchn"/>
    <w:basedOn w:val="Absatz-Standardschriftart"/>
    <w:link w:val="Textkrper"/>
    <w:rsid w:val="00D66F1B"/>
    <w:rPr>
      <w:rFonts w:ascii="Times New Roman" w:eastAsia="Times New Roman" w:hAnsi="Times New Roman"/>
      <w:sz w:val="24"/>
      <w:szCs w:val="2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24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24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243B"/>
    <w:rPr>
      <w:rFonts w:ascii="Verdana" w:eastAsia="Times New Roman" w:hAnsi="Verdana" w:cs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4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43B"/>
    <w:rPr>
      <w:rFonts w:ascii="Verdana" w:eastAsia="Times New Roman" w:hAnsi="Verdana" w:cs="Verdana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82E64"/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Zentrum für Fremdsprachen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subject/>
  <dc:creator>Petra Naumann</dc:creator>
  <cp:keywords/>
  <dc:description/>
  <cp:lastModifiedBy>Margit Tutzky</cp:lastModifiedBy>
  <cp:revision>11</cp:revision>
  <cp:lastPrinted>2024-12-03T12:02:00Z</cp:lastPrinted>
  <dcterms:created xsi:type="dcterms:W3CDTF">2024-12-03T12:10:00Z</dcterms:created>
  <dcterms:modified xsi:type="dcterms:W3CDTF">2024-12-10T10:01:00Z</dcterms:modified>
</cp:coreProperties>
</file>